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styles.xml" ContentType="application/vnd.openxmlformats-officedocument.wordprocessingml.styles+xml"/>
  <Override PartName="/word/comments.xml" ContentType="application/vnd.openxmlformats-officedocument.wordprocessingml.comments+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857479568"/>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pPr>
      <w:r>
        <w:rPr>
          <w:rFonts w:ascii="Calibri" w:hAnsi="Calibri" w:asciiTheme="majorHAnsi" w:hAnsiTheme="majorHAnsi"/>
          <w:lang w:val="en-GB"/>
        </w:rPr>
        <w:t xml:space="preserve">Low- and middle-income countries (LMICs), most of Sub-Saharan African countries in particular, still bear most of the worldwide infectious disease burden. In those countries, </w:t>
      </w:r>
      <w:del w:id="3" w:author="Unknown Author" w:date="2018-04-12T10:18:00Z">
        <w:r>
          <w:rPr>
            <w:rFonts w:ascii="Calibri" w:hAnsi="Calibri" w:asciiTheme="majorHAnsi" w:hAnsiTheme="majorHAnsi"/>
            <w:lang w:val="en-GB"/>
          </w:rPr>
          <w:delText>poorest individuals concentrate</w:delText>
        </w:r>
      </w:del>
      <w:r>
        <w:rPr>
          <w:rFonts w:ascii="Calibri" w:hAnsi="Calibri" w:asciiTheme="majorHAnsi" w:hAnsiTheme="majorHAnsi"/>
          <w:lang w:val="en-GB"/>
        </w:rPr>
        <w:t xml:space="preserve"> most of the infectious disease morbidity and mortality burden</w:t>
      </w:r>
      <w:ins w:id="4" w:author="Unknown Author" w:date="2018-04-12T10:19:00Z">
        <w:r>
          <w:rPr>
            <w:rFonts w:ascii="Calibri" w:hAnsi="Calibri" w:asciiTheme="majorHAnsi" w:hAnsiTheme="majorHAnsi"/>
            <w:lang w:val="en-GB"/>
          </w:rPr>
          <w:t xml:space="preserve"> </w:t>
        </w:r>
      </w:ins>
      <w:ins w:id="5" w:author="Unknown Author" w:date="2018-04-12T10:19:00Z">
        <w:r>
          <w:rPr>
            <w:rFonts w:ascii="Calibri" w:hAnsi="Calibri" w:asciiTheme="majorHAnsi" w:hAnsiTheme="majorHAnsi"/>
            <w:lang w:val="en-GB"/>
          </w:rPr>
          <w:t>are concentrated among the poorest individuals</w:t>
        </w:r>
      </w:ins>
      <w:r>
        <w:rPr>
          <w:rFonts w:ascii="Calibri" w:hAnsi="Calibri" w:asciiTheme="majorHAnsi" w:hAnsiTheme="majorHAnsi"/>
          <w:lang w:val="en-GB"/>
        </w:rPr>
        <w:t xml:space="preserve">,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w:t>
      </w:r>
      <w:ins w:id="6" w:author="Unknown Author" w:date="2018-04-12T10:19:00Z">
        <w:r>
          <w:rPr>
            <w:rFonts w:ascii="Calibri" w:hAnsi="Calibri" w:asciiTheme="majorHAnsi" w:hAnsiTheme="majorHAnsi"/>
            <w:lang w:val="en-GB"/>
          </w:rPr>
          <w:t>with</w:t>
        </w:r>
      </w:ins>
      <w:del w:id="7" w:author="Unknown Author" w:date="2018-04-12T10:19:00Z">
        <w:r>
          <w:rPr>
            <w:rFonts w:ascii="Calibri" w:hAnsi="Calibri" w:asciiTheme="majorHAnsi" w:hAnsiTheme="majorHAnsi"/>
            <w:lang w:val="en-GB"/>
          </w:rPr>
          <w:delText>to</w:delText>
        </w:r>
      </w:del>
      <w:r>
        <w:rPr>
          <w:rFonts w:ascii="Calibri" w:hAnsi="Calibri" w:asciiTheme="majorHAnsi" w:hAnsiTheme="majorHAnsi"/>
          <w:lang w:val="en-GB"/>
        </w:rPr>
        <w:t xml:space="preserve">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w:t>
      </w:r>
      <w:ins w:id="8" w:author="Unknown Author" w:date="2018-04-12T10:19:00Z">
        <w:r>
          <w:rPr>
            <w:rFonts w:ascii="Calibri" w:hAnsi="Calibri" w:asciiTheme="majorHAnsi" w:hAnsiTheme="majorHAnsi"/>
            <w:lang w:val="en-GB"/>
          </w:rPr>
          <w:t xml:space="preserve">few </w:t>
        </w:r>
      </w:ins>
      <w:r>
        <w:rPr>
          <w:rFonts w:ascii="Calibri" w:hAnsi="Calibri" w:asciiTheme="majorHAnsi" w:hAnsiTheme="majorHAnsi"/>
          <w:lang w:val="en-GB"/>
        </w:rPr>
        <w:t xml:space="preserve">decades, </w:t>
      </w:r>
      <w:del w:id="9" w:author="Unknown Author" w:date="2018-04-12T10:19:00Z">
        <w:r>
          <w:rPr>
            <w:rFonts w:ascii="Calibri" w:hAnsi="Calibri" w:asciiTheme="majorHAnsi" w:hAnsiTheme="majorHAnsi"/>
            <w:lang w:val="en-GB"/>
          </w:rPr>
          <w:delText xml:space="preserve">the </w:delText>
        </w:r>
      </w:del>
      <w:r>
        <w:rPr>
          <w:rFonts w:ascii="Calibri" w:hAnsi="Calibri" w:asciiTheme="majorHAnsi" w:hAnsiTheme="majorHAnsi"/>
          <w:lang w:val="en-GB"/>
        </w:rPr>
        <w:t>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at the reach of the worldwide population.</w:t>
      </w:r>
      <w:del w:id="10" w:author="Unknown Author" w:date="2018-04-12T10:19:00Z">
        <w:r>
          <w:rPr>
            <w:rFonts w:ascii="Calibri" w:hAnsi="Calibri" w:asciiTheme="majorHAnsi" w:hAnsiTheme="majorHAnsi"/>
            <w:lang w:val="en-GB"/>
          </w:rPr>
          <w:delText xml:space="preserve"> During the last decades </w:delText>
        </w:r>
      </w:del>
      <w:ins w:id="11" w:author="Unknown Author" w:date="2018-04-12T10:19:00Z">
        <w:r>
          <w:rPr>
            <w:rFonts w:ascii="Calibri" w:hAnsi="Calibri" w:asciiTheme="majorHAnsi" w:hAnsiTheme="majorHAnsi"/>
            <w:lang w:val="en-GB"/>
          </w:rPr>
          <w:t>S</w:t>
        </w:r>
      </w:ins>
      <w:ins w:id="12" w:author="Unknown Author" w:date="2018-04-12T10:19:00Z">
        <w:r>
          <w:rPr>
            <w:rFonts w:ascii="Calibri" w:hAnsi="Calibri" w:asciiTheme="majorHAnsi" w:hAnsiTheme="majorHAnsi"/>
            <w:lang w:val="en-GB"/>
          </w:rPr>
          <w:commentReference w:id="0"/>
        </w:r>
      </w:ins>
      <w:del w:id="13" w:author="Unknown Author" w:date="2018-04-12T10:19:00Z">
        <w:r>
          <w:rPr>
            <w:rFonts w:ascii="Calibri" w:hAnsi="Calibri" w:asciiTheme="majorHAnsi" w:hAnsiTheme="majorHAnsi"/>
            <w:lang w:val="en-GB"/>
          </w:rPr>
          <w:delText>s</w:delText>
        </w:r>
      </w:del>
      <w:r>
        <w:rPr>
          <w:rFonts w:ascii="Calibri" w:hAnsi="Calibri" w:asciiTheme="majorHAnsi" w:hAnsiTheme="majorHAnsi"/>
          <w:lang w:val="en-GB"/>
        </w:rPr>
        <w:t>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work focuses on </w:t>
      </w:r>
      <w:ins w:id="14" w:author="Unknown Author" w:date="2018-04-12T10:20:00Z">
        <w:r>
          <w:rPr>
            <w:rFonts w:ascii="Calibri" w:hAnsi="Calibri" w:asciiTheme="majorHAnsi" w:hAnsiTheme="majorHAnsi"/>
            <w:lang w:val="en-GB"/>
          </w:rPr>
          <w:t xml:space="preserve">two </w:t>
        </w:r>
      </w:ins>
      <w:r>
        <w:rPr>
          <w:rFonts w:ascii="Calibri" w:hAnsi="Calibri" w:asciiTheme="majorHAnsi" w:hAnsiTheme="majorHAnsi"/>
          <w:lang w:val="en-GB"/>
        </w:rPr>
        <w:t xml:space="preserve">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w:t>
      </w:r>
      <w:ins w:id="15" w:author="Unknown Author" w:date="2018-04-12T10:21:00Z">
        <w:r>
          <w:rPr>
            <w:rFonts w:ascii="Calibri" w:hAnsi="Calibri" w:asciiTheme="majorHAnsi" w:hAnsiTheme="majorHAnsi"/>
            <w:lang w:val="en-GB"/>
          </w:rPr>
          <w:t>non-</w:t>
        </w:r>
      </w:ins>
      <w:del w:id="16" w:author="Unknown Author" w:date="2018-04-12T10:21:00Z">
        <w:r>
          <w:rPr>
            <w:rFonts w:ascii="Calibri" w:hAnsi="Calibri" w:asciiTheme="majorHAnsi" w:hAnsiTheme="majorHAnsi"/>
            <w:lang w:val="en-GB"/>
          </w:rPr>
          <w:delText>un</w:delText>
        </w:r>
      </w:del>
      <w:r>
        <w:rPr>
          <w:rFonts w:ascii="Calibri" w:hAnsi="Calibri" w:asciiTheme="majorHAnsi" w:hAnsiTheme="majorHAnsi"/>
          <w:lang w:val="en-GB"/>
        </w:rPr>
        <w:t xml:space="preserve">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Visceral leishmaniasis (VL) is a life-threatening NTD with an estimated annual incidence of 389,100 cases worldwide (</w:t>
      </w:r>
      <w:del w:id="17" w:author="Unknown Author" w:date="2018-04-12T10:21: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w:t>
      </w:r>
      <w:ins w:id="18" w:author="Unknown Author" w:date="2018-04-12T10:21:00Z">
        <w:r>
          <w:rPr>
            <w:rFonts w:ascii="Calibri" w:hAnsi="Calibri" w:asciiTheme="majorHAnsi" w:hAnsiTheme="majorHAnsi"/>
            <w:lang w:val="en-GB"/>
          </w:rPr>
          <w:t>T</w:t>
        </w:r>
      </w:ins>
      <w:del w:id="19" w:author="Unknown Author" w:date="2018-04-12T10:21:00Z">
        <w:r>
          <w:rPr>
            <w:rFonts w:ascii="Calibri" w:hAnsi="Calibri" w:asciiTheme="majorHAnsi" w:hAnsiTheme="majorHAnsi"/>
            <w:lang w:val="en-GB"/>
          </w:rPr>
          <w:delText>Unfo</w:delText>
        </w:r>
      </w:del>
      <w:ins w:id="20" w:author="Unknown Author" w:date="2018-04-12T10:21:00Z">
        <w:r>
          <w:rPr>
            <w:rFonts w:ascii="Calibri" w:hAnsi="Calibri" w:asciiTheme="majorHAnsi" w:hAnsiTheme="majorHAnsi"/>
            <w:lang w:val="en-GB"/>
          </w:rPr>
          <w:commentReference w:id="1"/>
        </w:r>
      </w:ins>
      <w:del w:id="21" w:author="Unknown Author" w:date="2018-04-12T10:21:00Z">
        <w:r>
          <w:rPr>
            <w:rFonts w:ascii="Calibri" w:hAnsi="Calibri" w:asciiTheme="majorHAnsi" w:hAnsiTheme="majorHAnsi"/>
            <w:lang w:val="en-GB"/>
          </w:rPr>
          <w:delText>rtunately, t</w:delText>
        </w:r>
      </w:del>
      <w:r>
        <w:rPr>
          <w:rFonts w:ascii="Calibri" w:hAnsi="Calibri" w:asciiTheme="majorHAnsi" w:hAnsiTheme="majorHAnsi"/>
          <w:lang w:val="en-GB"/>
        </w:rPr>
        <w: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is a parasitic disease transmitted by mosquitoes. In 2015 the estimated global burden of malaria reached 212 million cases and 429,000 related deaths, most of them </w:t>
      </w:r>
      <w:del w:id="22" w:author="Unknown Author" w:date="2018-04-12T10:22:00Z">
        <w:r>
          <w:rPr>
            <w:rFonts w:ascii="Calibri" w:hAnsi="Calibri" w:asciiTheme="majorHAnsi" w:hAnsiTheme="majorHAnsi"/>
            <w:lang w:val="en-GB"/>
          </w:rPr>
          <w:delText xml:space="preserve">occurring </w:delText>
        </w:r>
      </w:del>
      <w:r>
        <w:rPr>
          <w:rFonts w:ascii="Calibri" w:hAnsi="Calibri" w:asciiTheme="majorHAnsi" w:hAnsiTheme="majorHAnsi"/>
          <w:lang w:val="en-GB"/>
        </w:rPr>
        <w:t xml:space="preserve">in Sub-Saharan Africa. Effective treatments and preventive measures to control malaria, such as insecticide impregnated bed nets, </w:t>
      </w:r>
      <w:del w:id="23" w:author="Unknown Author" w:date="2018-04-12T10:22:00Z">
        <w:r>
          <w:rPr>
            <w:rFonts w:ascii="Calibri" w:hAnsi="Calibri" w:asciiTheme="majorHAnsi" w:hAnsiTheme="majorHAnsi"/>
            <w:lang w:val="en-GB"/>
          </w:rPr>
          <w:delText>allowed</w:delText>
        </w:r>
      </w:del>
      <w:ins w:id="24" w:author="Unknown Author" w:date="2018-04-12T10:22:00Z">
        <w:r>
          <w:rPr>
            <w:rFonts w:ascii="Calibri" w:hAnsi="Calibri" w:asciiTheme="majorHAnsi" w:hAnsiTheme="majorHAnsi"/>
            <w:lang w:val="en-GB"/>
          </w:rPr>
          <w:t>has lead to</w:t>
        </w:r>
      </w:ins>
      <w:r>
        <w:rPr>
          <w:rFonts w:ascii="Calibri" w:hAnsi="Calibri" w:asciiTheme="majorHAnsi" w:hAnsiTheme="majorHAnsi"/>
          <w:lang w:val="en-GB"/>
        </w:rPr>
        <w:t xml:space="preserve">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w:t>
      </w:r>
      <w:ins w:id="25" w:author="Unknown Author" w:date="2018-04-12T10:22:00Z">
        <w:r>
          <w:rPr>
            <w:rFonts w:ascii="Calibri" w:hAnsi="Calibri" w:asciiTheme="majorHAnsi" w:hAnsiTheme="majorHAnsi"/>
            <w:lang w:val="en-GB"/>
          </w:rPr>
          <w:t>International aid assists in the</w:t>
        </w:r>
      </w:ins>
      <w:del w:id="26" w:author="Unknown Author" w:date="2018-04-12T10:22:00Z">
        <w:r>
          <w:rPr>
            <w:rFonts w:ascii="Calibri" w:hAnsi="Calibri" w:asciiTheme="majorHAnsi" w:hAnsiTheme="majorHAnsi"/>
            <w:lang w:val="en-GB"/>
          </w:rPr>
          <w:delText>The international community is helping the country with the</w:delText>
        </w:r>
      </w:del>
      <w:r>
        <w:rPr>
          <w:rFonts w:ascii="Calibri" w:hAnsi="Calibri" w:asciiTheme="majorHAnsi" w:hAnsiTheme="majorHAnsi"/>
          <w:lang w:val="en-GB"/>
        </w:rPr>
        <w:t xml:space="preserve"> provision of effective treatments, diagnostic and preventive tools</w:t>
      </w:r>
      <w:ins w:id="27" w:author="Unknown Author" w:date="2018-04-12T10:22:00Z">
        <w:r>
          <w:rPr>
            <w:rFonts w:ascii="Calibri" w:hAnsi="Calibri" w:asciiTheme="majorHAnsi" w:hAnsiTheme="majorHAnsi"/>
            <w:lang w:val="en-GB"/>
          </w:rPr>
          <w:t xml:space="preserve"> </w:t>
        </w:r>
      </w:ins>
      <w:ins w:id="28" w:author="Unknown Author" w:date="2018-04-12T10:22:00Z">
        <w:r>
          <w:rPr>
            <w:rFonts w:ascii="Calibri" w:hAnsi="Calibri" w:asciiTheme="majorHAnsi" w:hAnsiTheme="majorHAnsi"/>
            <w:lang w:val="en-GB"/>
          </w:rPr>
          <w:t>in Mozambique</w:t>
        </w:r>
      </w:ins>
      <w:ins w:id="29" w:author="Unknown Author" w:date="2018-04-12T10:23:00Z">
        <w:r>
          <w:rPr>
            <w:rFonts w:ascii="Calibri" w:hAnsi="Calibri" w:asciiTheme="majorHAnsi" w:hAnsiTheme="majorHAnsi"/>
            <w:lang w:val="en-GB"/>
          </w:rPr>
          <w:t>, which has decreased the burden,</w:t>
        </w:r>
      </w:ins>
      <w:del w:id="30" w:author="Unknown Author" w:date="2018-04-12T10:23:00Z">
        <w:r>
          <w:rPr>
            <w:rFonts w:ascii="Calibri" w:hAnsi="Calibri" w:asciiTheme="majorHAnsi" w:hAnsiTheme="majorHAnsi"/>
            <w:lang w:val="en-GB"/>
          </w:rPr>
          <w:delText>. This allowed decreasing the disease burden</w:delText>
        </w:r>
      </w:del>
      <w:r>
        <w:rPr>
          <w:rFonts w:ascii="Calibri" w:hAnsi="Calibri" w:asciiTheme="majorHAnsi" w:hAnsiTheme="majorHAnsi"/>
          <w:lang w:val="en-GB"/>
        </w:rPr>
        <w:t xml:space="preserve">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w:t>
      </w:r>
      <w:ins w:id="31" w:author="Unknown Author" w:date="2018-04-12T10:23:00Z">
        <w:r>
          <w:rPr>
            <w:rFonts w:ascii="Calibri" w:hAnsi="Calibri" w:asciiTheme="majorHAnsi" w:hAnsiTheme="majorHAnsi"/>
            <w:lang w:val="en-GB"/>
          </w:rPr>
          <w:commentReference w:id="2"/>
        </w:r>
      </w:ins>
      <w:del w:id="32" w:author="Unknown Author" w:date="2018-04-12T10:23:00Z">
        <w:r>
          <w:rPr>
            <w:rFonts w:ascii="Calibri" w:hAnsi="Calibri" w:asciiTheme="majorHAnsi" w:hAnsiTheme="majorHAnsi"/>
            <w:lang w:val="en-GB"/>
          </w:rPr>
          <w:delText xml:space="preserve">and girls </w:delText>
        </w:r>
      </w:del>
      <w:r>
        <w:rPr>
          <w:rFonts w:ascii="Calibri" w:hAnsi="Calibri" w:asciiTheme="majorHAnsi" w:hAnsiTheme="majorHAnsi"/>
          <w:lang w:val="en-GB"/>
        </w:rPr>
        <w:t>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pPr>
      <w:r>
        <w:rPr>
          <w:rFonts w:ascii="Calibri" w:hAnsi="Calibri" w:asciiTheme="majorHAnsi" w:hAnsiTheme="majorHAnsi"/>
          <w:lang w:val="en-GB"/>
        </w:rPr>
        <w:t xml:space="preserve">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w:t>
      </w:r>
      <w:ins w:id="33" w:author="Unknown Author" w:date="2018-04-12T10:24:00Z">
        <w:r>
          <w:rPr>
            <w:rFonts w:ascii="Calibri" w:hAnsi="Calibri" w:asciiTheme="majorHAnsi" w:hAnsiTheme="majorHAnsi"/>
            <w:lang w:val="en-GB"/>
          </w:rPr>
          <w:t>on-site.</w:t>
        </w:r>
      </w:ins>
      <w:del w:id="34" w:author="Unknown Author" w:date="2018-04-12T10:24:00Z">
        <w:r>
          <w:rPr>
            <w:rFonts w:ascii="Calibri" w:hAnsi="Calibri" w:asciiTheme="majorHAnsi" w:hAnsiTheme="majorHAnsi"/>
            <w:lang w:val="en-GB"/>
          </w:rPr>
          <w:delText>onsite.</w:delText>
        </w:r>
      </w:del>
      <w:r>
        <w:rPr>
          <w:rFonts w:ascii="Calibri" w:hAnsi="Calibri" w:asciiTheme="majorHAnsi" w:hAnsiTheme="majorHAnsi"/>
          <w:lang w:val="en-GB"/>
        </w:rPr>
        <w:t xml:space="preserv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w:t>
      </w:r>
      <w:ins w:id="35" w:author="Unknown Author" w:date="2018-04-12T10:24:00Z">
        <w:r>
          <w:rPr>
            <w:rFonts w:ascii="Calibri" w:hAnsi="Calibri" w:asciiTheme="majorHAnsi" w:hAnsiTheme="majorHAnsi"/>
            <w:lang w:val="en-GB"/>
          </w:rPr>
          <w:t>’</w:t>
        </w:r>
      </w:ins>
      <w:r>
        <w:rPr>
          <w:rFonts w:ascii="Calibri" w:hAnsi="Calibri" w:asciiTheme="majorHAnsi" w:hAnsiTheme="majorHAnsi"/>
          <w:lang w:val="en-GB"/>
        </w:rPr>
        <w:t xml:space="preserve">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w:t>
      </w:r>
      <w:ins w:id="36" w:author="Unknown Author" w:date="2018-04-12T10:25:00Z">
        <w:r>
          <w:rPr>
            <w:rFonts w:ascii="Calibri" w:hAnsi="Calibri" w:asciiTheme="majorHAnsi" w:hAnsiTheme="majorHAnsi"/>
            <w:lang w:val="en-GB"/>
          </w:rPr>
          <w:t>hood</w:t>
        </w:r>
      </w:ins>
      <w:r>
        <w:rPr>
          <w:rFonts w:ascii="Calibri" w:hAnsi="Calibri" w:asciiTheme="majorHAnsi" w:hAnsiTheme="majorHAnsi"/>
          <w:lang w:val="en-GB"/>
        </w:rPr>
        <w:t xml:space="preserve"> compared to</w:t>
      </w:r>
      <w:ins w:id="37" w:author="Unknown Author" w:date="2018-04-12T10:25:00Z">
        <w:r>
          <w:rPr>
            <w:rFonts w:ascii="Calibri" w:hAnsi="Calibri" w:asciiTheme="majorHAnsi" w:hAnsiTheme="majorHAnsi"/>
            <w:lang w:val="en-GB"/>
          </w:rPr>
          <w:t xml:space="preserve"> </w:t>
        </w:r>
      </w:ins>
      <w:ins w:id="38" w:author="Unknown Author" w:date="2018-04-12T10:25:00Z">
        <w:r>
          <w:rPr>
            <w:rFonts w:ascii="Calibri" w:hAnsi="Calibri" w:asciiTheme="majorHAnsi" w:hAnsiTheme="majorHAnsi"/>
            <w:lang w:val="en-GB"/>
          </w:rPr>
          <w:t>the town of</w:t>
        </w:r>
      </w:ins>
      <w:r>
        <w:rPr>
          <w:rFonts w:ascii="Calibri" w:hAnsi="Calibri" w:asciiTheme="majorHAnsi" w:hAnsiTheme="majorHAnsi"/>
          <w:lang w:val="en-GB"/>
        </w:rPr>
        <w:t xml:space="preserve"> Manhiça</w:t>
      </w:r>
      <w:del w:id="39" w:author="Unknown Author" w:date="2018-04-12T10:25:00Z">
        <w:r>
          <w:rPr>
            <w:rFonts w:ascii="Calibri" w:hAnsi="Calibri" w:asciiTheme="majorHAnsi" w:hAnsiTheme="majorHAnsi"/>
            <w:lang w:val="en-GB"/>
          </w:rPr>
          <w:delText xml:space="preserve"> town</w:delText>
        </w:r>
      </w:del>
      <w:r>
        <w:rPr>
          <w:rFonts w:ascii="Calibri" w:hAnsi="Calibri" w:asciiTheme="majorHAnsi" w:hAnsiTheme="majorHAnsi"/>
          <w:lang w:val="en-GB"/>
        </w:rPr>
        <w:t>; but positively associated with the household head working outside</w:t>
      </w:r>
      <w:ins w:id="40" w:author="Unknown Author" w:date="2018-04-12T10:25:00Z">
        <w:r>
          <w:rPr>
            <w:rFonts w:ascii="Calibri" w:hAnsi="Calibri" w:asciiTheme="majorHAnsi" w:hAnsiTheme="majorHAnsi"/>
            <w:lang w:val="en-GB"/>
          </w:rPr>
          <w:t xml:space="preserve"> </w:t>
        </w:r>
      </w:ins>
      <w:ins w:id="41" w:author="Unknown Author" w:date="2018-04-12T10:25:00Z">
        <w:r>
          <w:rPr>
            <w:rFonts w:ascii="Calibri" w:hAnsi="Calibri" w:asciiTheme="majorHAnsi" w:hAnsiTheme="majorHAnsi"/>
            <w:lang w:val="en-GB"/>
          </w:rPr>
          <w:t>of the</w:t>
        </w:r>
      </w:ins>
      <w:r>
        <w:rPr>
          <w:rFonts w:ascii="Calibri" w:hAnsi="Calibri" w:asciiTheme="majorHAnsi" w:hAnsiTheme="majorHAnsi"/>
          <w:lang w:val="en-GB"/>
        </w:rPr>
        <w:t xml:space="preserv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w:t>
      </w:r>
      <w:del w:id="42" w:author="Unknown Author" w:date="2018-04-12T10:25:00Z">
        <w:r>
          <w:rPr>
            <w:rFonts w:ascii="Calibri" w:hAnsi="Calibri" w:asciiTheme="majorHAnsi" w:hAnsiTheme="majorHAnsi"/>
            <w:lang w:val="en-GB"/>
          </w:rPr>
          <w:delText>unveiling</w:delText>
        </w:r>
      </w:del>
      <w:ins w:id="43" w:author="Unknown Author" w:date="2018-04-12T10:25:00Z">
        <w:r>
          <w:rPr>
            <w:rFonts w:ascii="Calibri" w:hAnsi="Calibri" w:asciiTheme="majorHAnsi" w:hAnsiTheme="majorHAnsi"/>
            <w:lang w:val="en-GB"/>
          </w:rPr>
          <w:t>showing</w:t>
        </w:r>
      </w:ins>
      <w:r>
        <w:rPr>
          <w:rFonts w:ascii="Calibri" w:hAnsi="Calibri" w:asciiTheme="majorHAnsi" w:hAnsiTheme="majorHAnsi"/>
          <w:lang w:val="en-GB"/>
        </w:rPr>
        <w:t xml:space="preserve"> that half the study sample could not afford to pay for the treatment at its market price. However, as estimated suppliers’ surplus was twice </w:t>
      </w:r>
      <w:del w:id="44" w:author="Unknown Author" w:date="2018-04-12T10:26:00Z">
        <w:r>
          <w:rPr>
            <w:rFonts w:ascii="Calibri" w:hAnsi="Calibri" w:asciiTheme="majorHAnsi" w:hAnsiTheme="majorHAnsi"/>
            <w:lang w:val="en-GB"/>
          </w:rPr>
          <w:delText>the</w:delText>
        </w:r>
      </w:del>
      <w:ins w:id="45" w:author="Unknown Author" w:date="2018-04-12T10:26:00Z">
        <w:r>
          <w:rPr>
            <w:rFonts w:ascii="Calibri" w:hAnsi="Calibri" w:asciiTheme="majorHAnsi" w:hAnsiTheme="majorHAnsi"/>
            <w:lang w:val="en-GB"/>
          </w:rPr>
          <w:t>that of</w:t>
        </w:r>
      </w:ins>
      <w:r>
        <w:rPr>
          <w:rFonts w:ascii="Calibri" w:hAnsi="Calibri" w:asciiTheme="majorHAnsi" w:hAnsiTheme="majorHAnsi"/>
          <w:lang w:val="en-GB"/>
        </w:rPr>
        <w:t xml:space="preserve"> consumers’, intervening </w:t>
      </w:r>
      <w:ins w:id="46" w:author="Unknown Author" w:date="2018-04-12T10:26:00Z">
        <w:r>
          <w:rPr>
            <w:rFonts w:ascii="Calibri" w:hAnsi="Calibri" w:asciiTheme="majorHAnsi" w:hAnsiTheme="majorHAnsi"/>
            <w:lang w:val="en-GB"/>
          </w:rPr>
          <w:t xml:space="preserve">in </w:t>
        </w:r>
      </w:ins>
      <w:r>
        <w:rPr>
          <w:rFonts w:ascii="Calibri" w:hAnsi="Calibri" w:asciiTheme="majorHAnsi" w:hAnsiTheme="majorHAnsi"/>
          <w:lang w:val="en-GB"/>
        </w:rPr>
        <w:t>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pPr>
      <w:r>
        <w:rPr>
          <w:rFonts w:ascii="Calibri" w:hAnsi="Calibri" w:asciiTheme="majorHAnsi" w:hAnsiTheme="majorHAnsi"/>
          <w:lang w:val="en-GB"/>
        </w:rPr>
        <w:t>The average economic cost per dose for a demonstration HPV vaccination programme under a school-based approach in Manhiça district was 17.59 US$: 1.42 US$ were introduction, 15.64 US$ recurrent and 0.53 US$ were cold-chain costs. The programme fully immunised</w:t>
      </w:r>
      <w:del w:id="47" w:author="Unknown Author" w:date="2018-04-12T10:26:00Z">
        <w:r>
          <w:rPr>
            <w:rFonts w:ascii="Calibri" w:hAnsi="Calibri" w:asciiTheme="majorHAnsi" w:hAnsiTheme="majorHAnsi"/>
            <w:lang w:val="en-GB"/>
          </w:rPr>
          <w:delText xml:space="preserve"> the</w:delText>
        </w:r>
      </w:del>
      <w:r>
        <w:rPr>
          <w:rFonts w:ascii="Calibri" w:hAnsi="Calibri" w:asciiTheme="majorHAnsi" w:hAnsiTheme="majorHAnsi"/>
          <w:lang w:val="en-GB"/>
        </w:rPr>
        <w:t xml:space="preserve"> 77% of the total target population, which consisted of 10-year-old girls receiving three doses. The vast majority</w:t>
      </w:r>
      <w:ins w:id="48" w:author="Unknown Author" w:date="2018-04-12T10:26:00Z">
        <w:r>
          <w:rPr>
            <w:rFonts w:ascii="Calibri" w:hAnsi="Calibri" w:asciiTheme="majorHAnsi" w:hAnsiTheme="majorHAnsi"/>
            <w:lang w:val="en-GB"/>
          </w:rPr>
          <w:t xml:space="preserve"> </w:t>
        </w:r>
      </w:ins>
      <w:del w:id="49" w:author="Unknown Author" w:date="2018-04-12T10:26:00Z">
        <w:r>
          <w:rPr>
            <w:rFonts w:ascii="Calibri" w:hAnsi="Calibri" w:asciiTheme="majorHAnsi" w:hAnsiTheme="majorHAnsi"/>
            <w:lang w:val="en-GB"/>
          </w:rPr>
          <w:delText xml:space="preserve"> of them </w:delText>
        </w:r>
      </w:del>
      <w:r>
        <w:rPr>
          <w:rFonts w:ascii="Calibri" w:hAnsi="Calibri" w:asciiTheme="majorHAnsi" w:hAnsiTheme="majorHAnsi"/>
          <w:lang w:val="en-GB"/>
        </w:rPr>
        <w:t xml:space="preserve">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w:t>
      </w:r>
      <w:del w:id="50" w:author="Unknown Author" w:date="2018-04-12T10:27:00Z">
        <w:r>
          <w:rPr>
            <w:rFonts w:ascii="Calibri" w:hAnsi="Calibri" w:asciiTheme="majorHAnsi" w:hAnsiTheme="majorHAnsi"/>
            <w:lang w:val="en-GB"/>
          </w:rPr>
          <w:delText>of</w:delText>
        </w:r>
      </w:del>
      <w:ins w:id="51" w:author="Unknown Author" w:date="2018-04-12T10:27:00Z">
        <w:r>
          <w:rPr>
            <w:rFonts w:ascii="Calibri" w:hAnsi="Calibri" w:asciiTheme="majorHAnsi" w:hAnsiTheme="majorHAnsi"/>
            <w:lang w:val="en-GB"/>
          </w:rPr>
          <w:t>to</w:t>
        </w:r>
      </w:ins>
      <w:r>
        <w:rPr>
          <w:rFonts w:ascii="Calibri" w:hAnsi="Calibri" w:asciiTheme="majorHAnsi" w:hAnsiTheme="majorHAnsi"/>
          <w:lang w:val="en-GB"/>
        </w:rPr>
        <w:t xml:space="preserve"> reach</w:t>
      </w:r>
      <w:del w:id="52" w:author="Unknown Author" w:date="2018-04-12T10:27:00Z">
        <w:r>
          <w:rPr>
            <w:rFonts w:ascii="Calibri" w:hAnsi="Calibri" w:asciiTheme="majorHAnsi" w:hAnsiTheme="majorHAnsi"/>
            <w:lang w:val="en-GB"/>
          </w:rPr>
          <w:delText>ing</w:delText>
        </w:r>
      </w:del>
      <w:r>
        <w:rPr>
          <w:rFonts w:ascii="Calibri" w:hAnsi="Calibri" w:asciiTheme="majorHAnsi" w:hAnsiTheme="majorHAnsi"/>
          <w:lang w:val="en-GB"/>
        </w:rPr>
        <w:t xml:space="preserve"> girls at their houses as most of the non-immunised girls were absent or out-of-schools, but also due to certain district characteristics, such as the moderate population density</w:t>
      </w:r>
      <w:ins w:id="53" w:author="Unknown Author" w:date="2018-04-12T10:27:00Z">
        <w:r>
          <w:rPr>
            <w:rFonts w:ascii="Calibri" w:hAnsi="Calibri" w:asciiTheme="majorHAnsi" w:hAnsiTheme="majorHAnsi"/>
            <w:lang w:val="en-GB"/>
          </w:rPr>
          <w:t xml:space="preserve"> </w:t>
        </w:r>
      </w:ins>
      <w:ins w:id="54" w:author="Unknown Author" w:date="2018-04-12T10:27:00Z">
        <w:r>
          <w:rPr>
            <w:rFonts w:ascii="Calibri" w:hAnsi="Calibri" w:asciiTheme="majorHAnsi" w:hAnsiTheme="majorHAnsi"/>
            <w:lang w:val="en-GB"/>
          </w:rPr>
          <w:t>and</w:t>
        </w:r>
      </w:ins>
      <w:del w:id="55" w:author="Unknown Author" w:date="2018-04-12T10:27:00Z">
        <w:r>
          <w:rPr>
            <w:rFonts w:ascii="Calibri" w:hAnsi="Calibri" w:asciiTheme="majorHAnsi" w:hAnsiTheme="majorHAnsi"/>
            <w:lang w:val="en-GB"/>
          </w:rPr>
          <w:delText>, or the</w:delText>
        </w:r>
      </w:del>
      <w:r>
        <w:rPr>
          <w:rFonts w:ascii="Calibri" w:hAnsi="Calibri" w:asciiTheme="majorHAnsi" w:hAnsiTheme="majorHAnsi"/>
          <w:lang w:val="en-GB"/>
        </w:rPr>
        <w:t xml:space="preserve"> reduced number of health facilities</w:t>
      </w:r>
      <w:ins w:id="56" w:author="Unknown Author" w:date="2018-04-12T10:27:00Z">
        <w:r>
          <w:rPr>
            <w:rFonts w:ascii="Calibri" w:hAnsi="Calibri" w:asciiTheme="majorHAnsi" w:hAnsiTheme="majorHAnsi"/>
            <w:lang w:val="en-GB"/>
          </w:rPr>
          <w:t xml:space="preserve">, </w:t>
        </w:r>
      </w:ins>
      <w:ins w:id="57" w:author="Unknown Author" w:date="2018-04-12T10:27:00Z">
        <w:r>
          <w:rPr>
            <w:rFonts w:ascii="Calibri" w:hAnsi="Calibri" w:asciiTheme="majorHAnsi" w:hAnsiTheme="majorHAnsi"/>
            <w:lang w:val="en-GB"/>
          </w:rPr>
          <w:t>as well as</w:t>
        </w:r>
      </w:ins>
      <w:del w:id="58" w:author="Unknown Author" w:date="2018-04-12T10:27:00Z">
        <w:r>
          <w:rPr>
            <w:rFonts w:ascii="Calibri" w:hAnsi="Calibri" w:asciiTheme="majorHAnsi" w:hAnsiTheme="majorHAnsi"/>
            <w:lang w:val="en-GB"/>
          </w:rPr>
          <w:delText xml:space="preserve"> and</w:delText>
        </w:r>
      </w:del>
      <w:r>
        <w:rPr>
          <w:rFonts w:ascii="Calibri" w:hAnsi="Calibri" w:asciiTheme="majorHAnsi" w:hAnsiTheme="majorHAnsi"/>
          <w:lang w:val="en-GB"/>
        </w:rPr>
        <w:t xml:space="preserve"> the</w:t>
      </w:r>
      <w:del w:id="59" w:author="Unknown Author" w:date="2018-04-12T10:27:00Z">
        <w:r>
          <w:rPr>
            <w:rFonts w:ascii="Calibri" w:hAnsi="Calibri" w:asciiTheme="majorHAnsi" w:hAnsiTheme="majorHAnsi"/>
            <w:lang w:val="en-GB"/>
          </w:rPr>
          <w:delText>ir large</w:delText>
        </w:r>
      </w:del>
      <w:r>
        <w:rPr>
          <w:rFonts w:ascii="Calibri" w:hAnsi="Calibri" w:asciiTheme="majorHAnsi" w:hAnsiTheme="majorHAnsi"/>
          <w:lang w:val="en-GB"/>
        </w:rPr>
        <w:t xml:space="preserv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pPr>
      <w:r>
        <w:rPr>
          <w:rFonts w:ascii="Calibri" w:hAnsi="Calibri" w:asciiTheme="majorHAnsi" w:hAnsiTheme="majorHAnsi"/>
          <w:lang w:val="en-GB"/>
        </w:rPr>
        <w:t>VL care is freely covered by the national health insurance</w:t>
      </w:r>
      <w:ins w:id="60" w:author="Unknown Author" w:date="2018-04-12T10:28:00Z">
        <w:r>
          <w:rPr>
            <w:rFonts w:ascii="Calibri" w:hAnsi="Calibri" w:asciiTheme="majorHAnsi" w:hAnsiTheme="majorHAnsi"/>
            <w:lang w:val="en-GB"/>
          </w:rPr>
          <w:t xml:space="preserve"> </w:t>
        </w:r>
      </w:ins>
      <w:ins w:id="61" w:author="Unknown Author" w:date="2018-04-12T10:28:00Z">
        <w:r>
          <w:rPr>
            <w:rFonts w:ascii="Calibri" w:hAnsi="Calibri" w:asciiTheme="majorHAnsi" w:hAnsiTheme="majorHAnsi"/>
            <w:lang w:val="en-GB"/>
          </w:rPr>
          <w:t>programme</w:t>
        </w:r>
      </w:ins>
      <w:r>
        <w:rPr>
          <w:rFonts w:ascii="Calibri" w:hAnsi="Calibri" w:asciiTheme="majorHAnsi" w:hAnsiTheme="majorHAnsi"/>
          <w:lang w:val="en-GB"/>
        </w:rPr>
        <w:t xml:space="preserve"> in Morocco, but public health facilities still use invasive and low-effective tools for its diagnosis and treatment. The study </w:t>
      </w:r>
      <w:del w:id="62" w:author="Unknown Author" w:date="2018-04-12T10:28:00Z">
        <w:r>
          <w:rPr>
            <w:rFonts w:ascii="Calibri" w:hAnsi="Calibri" w:asciiTheme="majorHAnsi" w:hAnsiTheme="majorHAnsi"/>
            <w:lang w:val="en-GB"/>
          </w:rPr>
          <w:delText xml:space="preserve">findings </w:delText>
        </w:r>
      </w:del>
      <w:r>
        <w:rPr>
          <w:rFonts w:ascii="Calibri" w:hAnsi="Calibri" w:asciiTheme="majorHAnsi" w:hAnsiTheme="majorHAnsi"/>
          <w:lang w:val="en-GB"/>
        </w:rPr>
        <w:t xml:space="preserve">concluded that the adoption of RDT and short-course L-AmB regimens were cost-effective strategies in comparison with current practices. Therefore, such strategies should be implemented to improve VL management in Morocco and, possibly, </w:t>
      </w:r>
      <w:ins w:id="63" w:author="Unknown Author" w:date="2018-04-12T10:28:00Z">
        <w:r>
          <w:rPr>
            <w:rFonts w:ascii="Calibri" w:hAnsi="Calibri" w:asciiTheme="majorHAnsi" w:hAnsiTheme="majorHAnsi"/>
            <w:lang w:val="en-GB"/>
          </w:rPr>
          <w:t xml:space="preserve">in </w:t>
        </w:r>
      </w:ins>
      <w:del w:id="64" w:author="Unknown Author" w:date="2018-04-12T10:28:00Z">
        <w:r>
          <w:rPr>
            <w:rFonts w:ascii="Calibri" w:hAnsi="Calibri" w:asciiTheme="majorHAnsi" w:hAnsiTheme="majorHAnsi"/>
            <w:lang w:val="en-GB"/>
          </w:rPr>
          <w:delText xml:space="preserve">to </w:delText>
        </w:r>
      </w:del>
      <w:r>
        <w:rPr>
          <w:rFonts w:ascii="Calibri" w:hAnsi="Calibri" w:asciiTheme="majorHAnsi" w:hAnsiTheme="majorHAnsi"/>
          <w:lang w:val="en-GB"/>
        </w:rPr>
        <w:t>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w:t>
      </w:r>
      <w:del w:id="65" w:author="Unknown Author" w:date="2018-04-12T10:29:00Z">
        <w:r>
          <w:rPr>
            <w:rFonts w:ascii="Calibri" w:hAnsi="Calibri" w:asciiTheme="majorHAnsi" w:hAnsiTheme="majorHAnsi"/>
            <w:lang w:val="en-GB"/>
          </w:rPr>
          <w:delText>unveiled</w:delText>
        </w:r>
      </w:del>
      <w:ins w:id="66" w:author="Unknown Author" w:date="2018-04-12T10:29:00Z">
        <w:r>
          <w:rPr>
            <w:rFonts w:ascii="Calibri" w:hAnsi="Calibri" w:asciiTheme="majorHAnsi" w:hAnsiTheme="majorHAnsi"/>
            <w:lang w:val="en-GB"/>
          </w:rPr>
          <w:t>suggested</w:t>
        </w:r>
      </w:ins>
      <w:r>
        <w:rPr>
          <w:rFonts w:ascii="Calibri" w:hAnsi="Calibri" w:asciiTheme="majorHAnsi" w:hAnsiTheme="majorHAnsi"/>
          <w:lang w:val="en-GB"/>
        </w:rPr>
        <w:t xml:space="preserve"> a limit</w:t>
      </w:r>
      <w:ins w:id="67" w:author="Unknown Author" w:date="2018-04-12T10:29:00Z">
        <w:r>
          <w:rPr>
            <w:rFonts w:ascii="Calibri" w:hAnsi="Calibri" w:asciiTheme="majorHAnsi" w:hAnsiTheme="majorHAnsi"/>
            <w:lang w:val="en-GB"/>
          </w:rPr>
          <w:t>ed</w:t>
        </w:r>
      </w:ins>
      <w:del w:id="68" w:author="Unknown Author" w:date="2018-04-12T10:29:00Z">
        <w:r>
          <w:rPr>
            <w:rFonts w:ascii="Calibri" w:hAnsi="Calibri" w:asciiTheme="majorHAnsi" w:hAnsiTheme="majorHAnsi"/>
            <w:lang w:val="en-GB"/>
          </w:rPr>
          <w:delText>ing</w:delText>
        </w:r>
      </w:del>
      <w:r>
        <w:rPr>
          <w:rFonts w:ascii="Calibri" w:hAnsi="Calibri" w:asciiTheme="majorHAnsi" w:hAnsiTheme="majorHAnsi"/>
          <w:lang w:val="en-GB"/>
        </w:rPr>
        <w:t xml:space="preserve">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average cost per dose for the HPV vaccine demonstration programme (</w:t>
      </w:r>
      <w:del w:id="69" w:author="Unknown Author" w:date="2018-04-12T10:29: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2014) in Manhiça was lower than the mean estimation reported for other similar demonstration programmes in LMICs; but </w:t>
      </w:r>
      <w:ins w:id="70" w:author="Unknown Author" w:date="2018-04-12T10:29:00Z">
        <w:r>
          <w:rPr>
            <w:rFonts w:ascii="Calibri" w:hAnsi="Calibri" w:asciiTheme="majorHAnsi" w:hAnsiTheme="majorHAnsi"/>
            <w:lang w:val="en-GB"/>
          </w:rPr>
          <w:t xml:space="preserve">the </w:t>
        </w:r>
      </w:ins>
      <w:del w:id="71" w:author="Unknown Author" w:date="2018-04-12T10:29:00Z">
        <w:r>
          <w:rPr>
            <w:rFonts w:ascii="Calibri" w:hAnsi="Calibri" w:asciiTheme="majorHAnsi" w:hAnsiTheme="majorHAnsi"/>
            <w:lang w:val="en-GB"/>
          </w:rPr>
          <w:delText xml:space="preserve">higher was the </w:delText>
        </w:r>
      </w:del>
      <w:r>
        <w:rPr>
          <w:rFonts w:ascii="Calibri" w:hAnsi="Calibri" w:asciiTheme="majorHAnsi" w:hAnsiTheme="majorHAnsi"/>
          <w:lang w:val="en-GB"/>
        </w:rPr>
        <w:t>cost per fully immunised girl</w:t>
      </w:r>
      <w:ins w:id="72" w:author="Unknown Author" w:date="2018-04-12T10:29:00Z">
        <w:r>
          <w:rPr>
            <w:rFonts w:ascii="Calibri" w:hAnsi="Calibri" w:asciiTheme="majorHAnsi" w:hAnsiTheme="majorHAnsi"/>
            <w:lang w:val="en-GB"/>
          </w:rPr>
          <w:t xml:space="preserve"> </w:t>
        </w:r>
      </w:ins>
      <w:ins w:id="73" w:author="Unknown Author" w:date="2018-04-12T10:29:00Z">
        <w:r>
          <w:rPr>
            <w:rFonts w:ascii="Calibri" w:hAnsi="Calibri" w:asciiTheme="majorHAnsi" w:hAnsiTheme="majorHAnsi"/>
            <w:lang w:val="en-GB"/>
          </w:rPr>
          <w:t>was higher</w:t>
        </w:r>
      </w:ins>
      <w:r>
        <w:rPr>
          <w:rFonts w:ascii="Calibri" w:hAnsi="Calibri" w:asciiTheme="majorHAnsi" w:hAnsiTheme="majorHAnsi"/>
          <w:lang w:val="en-GB"/>
        </w:rPr>
        <w:t xml:space="preserve">. A more efficient use of </w:t>
      </w:r>
      <w:del w:id="74" w:author="Unknown Author" w:date="2018-04-12T10:29:00Z">
        <w:r>
          <w:rPr>
            <w:rFonts w:ascii="Calibri" w:hAnsi="Calibri" w:asciiTheme="majorHAnsi" w:hAnsiTheme="majorHAnsi"/>
            <w:lang w:val="en-GB"/>
          </w:rPr>
          <w:delText xml:space="preserve">the </w:delText>
        </w:r>
      </w:del>
      <w:r>
        <w:rPr>
          <w:rFonts w:ascii="Calibri" w:hAnsi="Calibri" w:asciiTheme="majorHAnsi" w:hAnsiTheme="majorHAnsi"/>
          <w:lang w:val="en-GB"/>
        </w:rPr>
        <w:t>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w:t>
      </w:r>
      <w:ins w:id="75" w:author="Unknown Author" w:date="2018-04-12T10:30:00Z">
        <w:r>
          <w:rPr>
            <w:rFonts w:ascii="Calibri" w:hAnsi="Calibri" w:asciiTheme="majorHAnsi" w:hAnsiTheme="majorHAnsi"/>
            <w:lang w:val="en-US"/>
          </w:rPr>
          <w:commentReference w:id="3"/>
        </w:r>
      </w:ins>
      <w:r>
        <w:rPr>
          <w:rFonts w:ascii="Calibri" w:hAnsi="Calibri" w:asciiTheme="majorHAnsi" w:hAnsiTheme="majorHAnsi"/>
          <w:lang w:val="en-US"/>
        </w:rPr>
        <w:t>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boosted the epidemiological transition worldwide 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 xml:space="preserve">. Non-communicable diseases represent two thirds of the global mortality and an increasing proportion of the 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of high-income countries (HICs) but also of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main proportion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the 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in terms of 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the 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xml:space="preserve">. They are transmitted to humans by different vectors, such as mosquitoes, sandflies, ticks or freshwater snails. Malaria, dengue, yellow fever, leishmaniasis and schistosomiasis are some of the most prevalent vector-borne diseases globally. Other infectious diseases are instead transmitted through direct contact between human beings. Therefore, these infections are strictly more linked to human behaviour than vector-borne diseases are. This is the case of human immunodeficiency virus (HIV), hepatitis and human papillomavirus (HPV), among many others. Interestingly, several infections are risk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decades, due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The international awareness on the 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political commitment is not exempt from problems of restricted donor countries’ contributions, as a consequence of external financial shocks or domestic political lobbing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the international financial aid given by governments and international agencies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making them at the reach of the worldwide population. During the last decades several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of 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was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constantly requires the development of new tools. Despite the large improvements achieved worldwide, the control of infectious diseases is threatened by the 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Research in health economics has experienced an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choosing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to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concretises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All in all, since more of the global infectious diseases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 and public health challenges, but they represent well the current heterogeneous epidemiological situation of LMICs: while Mozambique’s efforts are still aiming at the control of infectious diseases such as HIV/AIDS, malaria or tuberculosis; Morocco’s burden and financial efforts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xml:space="preserve">. It mainly affects poorer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albeit 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of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Artemisinin-based combination therapies (ACTs) remain effective drugs 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xml:space="preserve">. The WHO adopted an integrated vector management (IVM)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xml:space="preserve">, treatment-seeking behaviours,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Finally, several economists have studies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the infection with high-risk HPV types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decades, incidence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general objective of this thesis is to contribute, through the economic analysis, to identify barriers to access and 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is based on the work undertook 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The district encompasses two hospitals and 12 health centres, being the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rFonts w:ascii="Times New Roman" w:hAnsi="Times New Roman" w:cs="Times New Roman"/>
        </w:rPr>
      </w:pPr>
      <w:r>
        <w:rPr>
          <w:rFonts w:cs="Times New Roman" w:ascii="Times New Roman" w:hAnsi="Times New Roman"/>
        </w:rPr>
        <w:t>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due to the challenges to reach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rFonts w:ascii="Times New Roman" w:hAnsi="Times New Roman" w:cs="Times New Roman"/>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an economic cost per dose resulted in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b/>
          <w:b/>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hits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of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 xml:space="preserve">The development of safe and efficacious vaccines against the two high-risk HPV genotypes raised hope to reduce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to reach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the 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rFonts w:ascii="Times New Roman" w:hAnsi="Times New Roman" w:cs="Times New Roman"/>
          <w:b/>
          <w:b/>
          <w:color w:val="000000" w:themeColor="text1"/>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the households owned a radio but only 3% of them owned a car. 17% of the 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the vaccine procurement, delivery and administration. While representatives at 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rFonts w:ascii="Times New Roman" w:hAnsi="Times New Roman" w:cs="Times New Roman"/>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responsible, EPI financial responsible,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xml:space="preserve">. A linear depreciation approach was used to capture the value loss of certain products subject to devaluation, such as vehicles, using a standard discount rate of 3%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the 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an 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distinguished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 xml:space="preserve">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excluded due to unavailability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rFonts w:ascii="Times New Roman" w:hAnsi="Times New Roman" w:cs="Times New Roman"/>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the 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The service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r>
        <w:rPr>
          <w:rFonts w:cs="Times New Roman" w:ascii="Times New Roman" w:hAnsi="Times New Roman"/>
        </w:rPr>
        <w:t xml:space="preserve">However,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xml:space="preserve">: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the one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xml:space="preserve">. The fact that the average financial cost per FIG was higher in Manhiça (17.95 US$ per FIG) is mainly explained because it achieved a lower coverage rate (77%) than most of other demonstration programmes, but also due to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an important implication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Alternative estimations of the costs for delivering HPV vaccination either under a health facility delivery strategy or as part of existing programmes (adolescent health) would reveal which strategies are more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rFonts w:ascii="Times New Roman" w:hAnsi="Times New Roman" w:cs="Times New Roman"/>
        </w:rPr>
      </w:pPr>
      <w:r>
        <w:rPr>
          <w:rFonts w:cs="Times New Roman" w:ascii="Times New Roman" w:hAnsi="Times New Roman"/>
        </w:rPr>
        <w:t>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Notwithstanding,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rFonts w:ascii="Times New Roman" w:hAnsi="Times New Roman" w:cs="Times New Roman"/>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to the campaign, its task consisted in coordinating the identification of the 10-year-old girls with the support of the Centro de Investigação em Saúde de Manhiça (CISM). During this process, teachers used the girls name as the personal identification and recorded the information in registration books at each school; censing the target population. On one hand, the school-based census allowed achieving the vaccination of almost all girls enrolled at school (table S2.1). On the other hand, this approach did not allow reaching out-of-school girls in the community. Manhiça DDE did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rFonts w:ascii="Times New Roman" w:hAnsi="Times New Roman" w:cs="Times New Roman"/>
        </w:rPr>
      </w:pPr>
      <w:r>
        <w:rPr>
          <w:rFonts w:cs="Times New Roman" w:ascii="Times New Roman" w:hAnsi="Times New Roman"/>
        </w:rPr>
        <w:t xml:space="preserve">The Ministry of Education (MoE) incurred no direct expenses but some resources were used during the HPV programme, considered in the analysis as economic cost.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rFonts w:ascii="Times New Roman" w:hAnsi="Times New Roman" w:cs="Times New Roman"/>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travelled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 xml:space="preserve">TOTAL Municipio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presented in this thesis contribute to understanding how to improve access to effective interventions related to VL, malaria and HPV in selected African countries. Although generalisations must be addressed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the health system costs for VL care in Morocco. Estimated cost remains much lower than the ones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Determinants of the theoretical demand were assessed. Importantly, the negative relationship between the number of previous malaria episodes and ability-to-pay for AL represented the inverse demand function for AL, which was fairly elastic (elasticity=-14%). This can be interpreted as the more malaria episodes a child overcomes the lower malaria risk is perceived by caregivers, decreasing their demand for paediatric AL. Other covariates were found to significantly decrease the demand for AL: child age, household wealth and certain neighbour of residence inside the district in comparison to the ability-to-pay expressed by caregivers living in Manhiça town. On the contrary, household head occupation was positively associated with the demand for AL: those working in tertiary,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The amount was lower than the ability-to-pay stated by half of the study sample. Thus, in case of stock-out at public facilities, which is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the treatment in the private market, implying inequity in the access to malaria treatment. To avoid this situation, and despite malaria treatment is provided for free at the public health facilities, reducing, stabilising local private prices and strengthening the 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the 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Despite antimonials require close monitoring; some patients were discharged from hospital early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464" w:name="_Toc382138199"/>
      <w:bookmarkEnd w:id="464"/>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8-04-12T10:19:5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To avoid repetition of phrase from beginning of paragraph</w:t>
      </w:r>
    </w:p>
  </w:comment>
  <w:comment w:id="1" w:author="Unknown Author" w:date="2018-04-12T10:2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Feel free to keep, but the word seems overly “qualitative” to me.</w:t>
      </w:r>
    </w:p>
  </w:comment>
  <w:comment w:id="2" w:author="Unknown Author" w:date="2018-04-12T10:23:3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Separating “children and girls” makes it sound like girls aren’t children...</w:t>
      </w:r>
    </w:p>
  </w:comment>
  <w:comment w:id="3" w:author="Unknown Author" w:date="2018-04-12T10:30:0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I did not read this at all (since I suck at Spanish!)</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31</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91</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111</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135</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212</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212</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Application>LibreOffice/5.1.6.2$Linux_X86_64 LibreOffice_project/10m0$Build-2</Application>
  <Pages>212</Pages>
  <Words>32097</Words>
  <Characters>183415</Characters>
  <CharactersWithSpaces>211599</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2018-04-12T10:30:28Z</dcterms:modified>
  <cp:revision>76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